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890" w:rsidRDefault="003B4890" w:rsidP="001B0A9C">
      <w:pPr>
        <w:jc w:val="center"/>
        <w:rPr>
          <w:rFonts w:ascii="NimbusSanL-Regu" w:hAnsi="NimbusSanL-Regu" w:cs="NimbusSanL-Regu"/>
          <w:b/>
          <w:sz w:val="24"/>
          <w:szCs w:val="24"/>
        </w:rPr>
      </w:pPr>
    </w:p>
    <w:p w:rsidR="003B4890" w:rsidRDefault="003B4890" w:rsidP="001B0A9C">
      <w:pPr>
        <w:jc w:val="center"/>
        <w:rPr>
          <w:rFonts w:ascii="NimbusSanL-Regu" w:hAnsi="NimbusSanL-Regu" w:cs="NimbusSanL-Regu"/>
          <w:b/>
          <w:sz w:val="24"/>
          <w:szCs w:val="24"/>
        </w:rPr>
      </w:pPr>
    </w:p>
    <w:p w:rsidR="003B4890" w:rsidRDefault="003B4890" w:rsidP="001B0A9C">
      <w:pPr>
        <w:jc w:val="center"/>
        <w:rPr>
          <w:rFonts w:ascii="NimbusSanL-Regu" w:hAnsi="NimbusSanL-Regu" w:cs="NimbusSanL-Regu"/>
          <w:b/>
          <w:sz w:val="24"/>
          <w:szCs w:val="24"/>
        </w:rPr>
      </w:pPr>
    </w:p>
    <w:p w:rsidR="003B4890" w:rsidRDefault="003B4890" w:rsidP="001B0A9C">
      <w:pPr>
        <w:jc w:val="center"/>
        <w:rPr>
          <w:rFonts w:ascii="NimbusSanL-Regu" w:hAnsi="NimbusSanL-Regu" w:cs="NimbusSanL-Regu"/>
          <w:b/>
          <w:sz w:val="24"/>
          <w:szCs w:val="24"/>
        </w:rPr>
      </w:pPr>
    </w:p>
    <w:p w:rsidR="004E1088" w:rsidRPr="007A7EB4" w:rsidRDefault="008451D5" w:rsidP="001B0A9C">
      <w:pPr>
        <w:jc w:val="center"/>
        <w:rPr>
          <w:rFonts w:ascii="NimbusSanL-Regu" w:hAnsi="NimbusSanL-Regu" w:cs="NimbusSanL-Regu"/>
          <w:b/>
          <w:sz w:val="24"/>
          <w:szCs w:val="24"/>
        </w:rPr>
      </w:pPr>
      <w:r w:rsidRPr="007A7EB4">
        <w:rPr>
          <w:rFonts w:ascii="NimbusSanL-Regu" w:hAnsi="NimbusSanL-Regu" w:cs="NimbusSanL-Regu"/>
          <w:b/>
          <w:sz w:val="24"/>
          <w:szCs w:val="24"/>
        </w:rPr>
        <w:t>Surveillance Policy</w:t>
      </w:r>
    </w:p>
    <w:p w:rsidR="008451D5" w:rsidRPr="001B0A9C" w:rsidRDefault="008451D5">
      <w:pPr>
        <w:rPr>
          <w:rFonts w:cs="NimbusSanL-Regu"/>
          <w:b/>
        </w:rPr>
      </w:pPr>
      <w:r w:rsidRPr="001B0A9C">
        <w:rPr>
          <w:rFonts w:cs="NimbusSanL-Regu"/>
          <w:b/>
        </w:rPr>
        <w:t>INTRODUCTION:</w:t>
      </w:r>
    </w:p>
    <w:p w:rsidR="008451D5" w:rsidRDefault="008451D5" w:rsidP="001B0A9C">
      <w:pPr>
        <w:autoSpaceDE w:val="0"/>
        <w:autoSpaceDN w:val="0"/>
        <w:adjustRightInd w:val="0"/>
        <w:spacing w:after="0" w:line="240" w:lineRule="auto"/>
        <w:jc w:val="both"/>
        <w:rPr>
          <w:rFonts w:cs="Times New Roman"/>
        </w:rPr>
      </w:pPr>
      <w:r w:rsidRPr="001B0A9C">
        <w:rPr>
          <w:rFonts w:cs="Times New Roman"/>
        </w:rPr>
        <w:t>We have device Surveillance policy of the company and which has been approved by our Board and we have also device a reporting system from time to time.</w:t>
      </w:r>
      <w:r w:rsidR="003B4890">
        <w:rPr>
          <w:rFonts w:cs="Times New Roman"/>
        </w:rPr>
        <w:t xml:space="preserve"> </w:t>
      </w:r>
      <w:r w:rsidRPr="001B0A9C">
        <w:rPr>
          <w:rFonts w:cs="Times New Roman"/>
        </w:rPr>
        <w:t>The policy is framed in accordance with the provisions of SEBI Circular No. SEBI/HO/ISD/ISD/CIR/P/2021/22 dated 01.03.2021, NSE Circular No. NSE/SURV/48818 dated 01.07.2021.</w:t>
      </w:r>
    </w:p>
    <w:p w:rsidR="001B0A9C" w:rsidRPr="001B0A9C" w:rsidRDefault="001B0A9C" w:rsidP="001B0A9C">
      <w:pPr>
        <w:autoSpaceDE w:val="0"/>
        <w:autoSpaceDN w:val="0"/>
        <w:adjustRightInd w:val="0"/>
        <w:spacing w:after="0" w:line="240" w:lineRule="auto"/>
        <w:jc w:val="both"/>
        <w:rPr>
          <w:rFonts w:cs="Times New Roman"/>
        </w:rPr>
      </w:pPr>
    </w:p>
    <w:p w:rsidR="008451D5" w:rsidRPr="001B0A9C" w:rsidRDefault="008451D5" w:rsidP="008451D5">
      <w:pPr>
        <w:rPr>
          <w:rFonts w:cs="Times New Roman"/>
          <w:b/>
        </w:rPr>
      </w:pPr>
      <w:r w:rsidRPr="001B0A9C">
        <w:rPr>
          <w:rFonts w:cs="Times New Roman"/>
          <w:b/>
        </w:rPr>
        <w:t>POLICY:</w:t>
      </w:r>
    </w:p>
    <w:p w:rsidR="001B0A9C" w:rsidRPr="001B0A9C" w:rsidRDefault="001B0A9C" w:rsidP="008451D5">
      <w:pPr>
        <w:pStyle w:val="ListParagraph"/>
        <w:numPr>
          <w:ilvl w:val="0"/>
          <w:numId w:val="1"/>
        </w:numPr>
        <w:rPr>
          <w:b/>
        </w:rPr>
      </w:pPr>
      <w:r w:rsidRPr="001B0A9C">
        <w:rPr>
          <w:b/>
        </w:rPr>
        <w:t>EXCHANGE ALERTS:</w:t>
      </w:r>
    </w:p>
    <w:p w:rsidR="001B0A9C" w:rsidRDefault="001B0A9C" w:rsidP="001B0A9C">
      <w:pPr>
        <w:pStyle w:val="ListParagraph"/>
      </w:pPr>
    </w:p>
    <w:p w:rsidR="008451D5" w:rsidRDefault="008451D5" w:rsidP="007A7EB4">
      <w:pPr>
        <w:pStyle w:val="ListParagraph"/>
        <w:jc w:val="both"/>
      </w:pPr>
      <w:r>
        <w:t xml:space="preserve">The Stock Exchanges viz. NSE and BSE are providing alerts based on predefined criteria to the all the stock brokers through their portals. As per applicable </w:t>
      </w:r>
      <w:proofErr w:type="spellStart"/>
      <w:r>
        <w:t>Circulars,Betala</w:t>
      </w:r>
      <w:proofErr w:type="spellEnd"/>
      <w:r>
        <w:t xml:space="preserve"> is reviewing these alerts and taking appropriate actions after carrying out due diligence viz. either disposing off alerts with appropriate reasons/findings recorded or filing Suspicious Transaction Report (STR) with FIU-India in accordance with provisions of PMLA (Maintenance of records) Rules,2005.</w:t>
      </w:r>
    </w:p>
    <w:p w:rsidR="008451D5" w:rsidRDefault="008451D5" w:rsidP="007A7EB4">
      <w:pPr>
        <w:pStyle w:val="ListParagraph"/>
        <w:jc w:val="both"/>
      </w:pPr>
    </w:p>
    <w:p w:rsidR="008451D5" w:rsidRDefault="008451D5" w:rsidP="007A7EB4">
      <w:pPr>
        <w:pStyle w:val="ListParagraph"/>
        <w:jc w:val="both"/>
      </w:pPr>
      <w:r>
        <w:t>The stock broking operation shall review the alerts provided by Stock Exchanges on an ongoing basis and shall ensure to process the same as early as possible. In any case, these alerts will be processed within 45 days from the date of generation of the alert by the Stock Exchanges.</w:t>
      </w:r>
    </w:p>
    <w:p w:rsidR="008451D5" w:rsidRDefault="008451D5" w:rsidP="007A7EB4">
      <w:pPr>
        <w:pStyle w:val="ListParagraph"/>
        <w:jc w:val="both"/>
      </w:pPr>
    </w:p>
    <w:p w:rsidR="008451D5" w:rsidRDefault="008451D5" w:rsidP="007A7EB4">
      <w:pPr>
        <w:pStyle w:val="ListParagraph"/>
        <w:jc w:val="both"/>
      </w:pPr>
      <w:r>
        <w:t>In case of any delay in disposing off any alerts, reasons for the same shall be recorded.</w:t>
      </w:r>
    </w:p>
    <w:p w:rsidR="008451D5" w:rsidRDefault="008451D5" w:rsidP="007A7EB4">
      <w:pPr>
        <w:pStyle w:val="ListParagraph"/>
        <w:jc w:val="both"/>
      </w:pPr>
    </w:p>
    <w:p w:rsidR="008451D5" w:rsidRPr="001B0A9C" w:rsidRDefault="008451D5" w:rsidP="007A7EB4">
      <w:pPr>
        <w:pStyle w:val="ListParagraph"/>
        <w:numPr>
          <w:ilvl w:val="0"/>
          <w:numId w:val="1"/>
        </w:numPr>
        <w:jc w:val="both"/>
        <w:rPr>
          <w:rFonts w:ascii="Times New Roman" w:hAnsi="Times New Roman" w:cs="Times New Roman"/>
          <w:b/>
        </w:rPr>
      </w:pPr>
      <w:r w:rsidRPr="001B0A9C">
        <w:rPr>
          <w:b/>
        </w:rPr>
        <w:t xml:space="preserve">In addition to the same, </w:t>
      </w:r>
      <w:proofErr w:type="spellStart"/>
      <w:r w:rsidRPr="001B0A9C">
        <w:rPr>
          <w:b/>
        </w:rPr>
        <w:t>Betala</w:t>
      </w:r>
      <w:proofErr w:type="spellEnd"/>
      <w:r w:rsidRPr="001B0A9C">
        <w:rPr>
          <w:b/>
        </w:rPr>
        <w:t xml:space="preserve"> has framed its Surveillance Policy for Stock Broking operations to generate alerts as per guidance provided in NSE Circular No. NSE/SURV/48818 dated 01.07.2021 based on following criteria:</w:t>
      </w:r>
    </w:p>
    <w:p w:rsidR="008451D5" w:rsidRDefault="008451D5" w:rsidP="007A7EB4">
      <w:pPr>
        <w:pStyle w:val="ListParagraph"/>
        <w:jc w:val="both"/>
      </w:pPr>
    </w:p>
    <w:p w:rsidR="008451D5" w:rsidRPr="008451D5" w:rsidRDefault="008451D5" w:rsidP="007A7EB4">
      <w:pPr>
        <w:pStyle w:val="ListParagraph"/>
        <w:numPr>
          <w:ilvl w:val="0"/>
          <w:numId w:val="2"/>
        </w:numPr>
        <w:jc w:val="both"/>
        <w:rPr>
          <w:rFonts w:ascii="Times New Roman" w:hAnsi="Times New Roman" w:cs="Times New Roman"/>
        </w:rPr>
      </w:pPr>
      <w:r>
        <w:t xml:space="preserve">Trading activity in a single day by one client or group of clients who have contributed more than 25% in </w:t>
      </w:r>
      <w:proofErr w:type="gramStart"/>
      <w:r>
        <w:t>a single</w:t>
      </w:r>
      <w:proofErr w:type="gramEnd"/>
      <w:r>
        <w:t xml:space="preserve"> scrip or a single derivative contract. </w:t>
      </w:r>
    </w:p>
    <w:p w:rsidR="008451D5" w:rsidRPr="008451D5" w:rsidRDefault="008451D5" w:rsidP="007A7EB4">
      <w:pPr>
        <w:pStyle w:val="ListParagraph"/>
        <w:numPr>
          <w:ilvl w:val="0"/>
          <w:numId w:val="2"/>
        </w:numPr>
        <w:jc w:val="both"/>
        <w:rPr>
          <w:rFonts w:ascii="Times New Roman" w:hAnsi="Times New Roman" w:cs="Times New Roman"/>
        </w:rPr>
      </w:pPr>
      <w:r>
        <w:t>A client or a group of clients who are either new client/ clients or who have reactivated their trading account after significant time gap and who have contributed more than 50% of the total trading volume of a single scrip or derivative contract in a single day.</w:t>
      </w:r>
    </w:p>
    <w:p w:rsidR="008451D5" w:rsidRPr="008451D5" w:rsidRDefault="008451D5" w:rsidP="007A7EB4">
      <w:pPr>
        <w:pStyle w:val="ListParagraph"/>
        <w:numPr>
          <w:ilvl w:val="0"/>
          <w:numId w:val="2"/>
        </w:numPr>
        <w:jc w:val="both"/>
        <w:rPr>
          <w:rFonts w:ascii="Times New Roman" w:hAnsi="Times New Roman" w:cs="Times New Roman"/>
        </w:rPr>
      </w:pPr>
      <w:r>
        <w:t xml:space="preserve">Client or a group of clients dealing frequently in small quantities in </w:t>
      </w:r>
      <w:proofErr w:type="gramStart"/>
      <w:r>
        <w:t>a scrip</w:t>
      </w:r>
      <w:proofErr w:type="gramEnd"/>
      <w:r>
        <w:t>.</w:t>
      </w:r>
    </w:p>
    <w:p w:rsidR="008451D5" w:rsidRPr="003B4890" w:rsidRDefault="008451D5" w:rsidP="007A7EB4">
      <w:pPr>
        <w:pStyle w:val="ListParagraph"/>
        <w:numPr>
          <w:ilvl w:val="0"/>
          <w:numId w:val="2"/>
        </w:numPr>
        <w:jc w:val="both"/>
        <w:rPr>
          <w:rFonts w:ascii="Times New Roman" w:hAnsi="Times New Roman" w:cs="Times New Roman"/>
        </w:rPr>
      </w:pPr>
      <w:r>
        <w:t xml:space="preserve">Trading activity of a client found to be disproportionate considering a reported income range details or </w:t>
      </w:r>
      <w:proofErr w:type="spellStart"/>
      <w:r>
        <w:t>networth</w:t>
      </w:r>
      <w:proofErr w:type="spellEnd"/>
      <w:r>
        <w:t xml:space="preserve">. </w:t>
      </w:r>
    </w:p>
    <w:p w:rsidR="003B4890" w:rsidRDefault="003B4890" w:rsidP="003B4890">
      <w:pPr>
        <w:pStyle w:val="ListParagraph"/>
        <w:ind w:left="1440"/>
        <w:jc w:val="both"/>
      </w:pPr>
    </w:p>
    <w:p w:rsidR="003B4890" w:rsidRDefault="003B4890" w:rsidP="003B4890">
      <w:pPr>
        <w:pStyle w:val="ListParagraph"/>
        <w:ind w:left="1440"/>
        <w:jc w:val="both"/>
      </w:pPr>
    </w:p>
    <w:p w:rsidR="003B4890" w:rsidRDefault="003B4890" w:rsidP="003B4890">
      <w:pPr>
        <w:pStyle w:val="ListParagraph"/>
        <w:ind w:left="1440"/>
        <w:jc w:val="both"/>
      </w:pPr>
    </w:p>
    <w:p w:rsidR="003B4890" w:rsidRDefault="003B4890" w:rsidP="003B4890">
      <w:pPr>
        <w:pStyle w:val="ListParagraph"/>
        <w:ind w:left="1440"/>
        <w:jc w:val="both"/>
      </w:pPr>
    </w:p>
    <w:p w:rsidR="003B4890" w:rsidRDefault="003B4890" w:rsidP="003B4890">
      <w:pPr>
        <w:pStyle w:val="ListParagraph"/>
        <w:ind w:left="1440"/>
        <w:jc w:val="both"/>
      </w:pPr>
    </w:p>
    <w:p w:rsidR="008451D5" w:rsidRPr="008451D5" w:rsidRDefault="008451D5" w:rsidP="007A7EB4">
      <w:pPr>
        <w:pStyle w:val="ListParagraph"/>
        <w:numPr>
          <w:ilvl w:val="0"/>
          <w:numId w:val="2"/>
        </w:numPr>
        <w:jc w:val="both"/>
        <w:rPr>
          <w:rFonts w:ascii="Times New Roman" w:hAnsi="Times New Roman" w:cs="Times New Roman"/>
        </w:rPr>
      </w:pPr>
      <w:r>
        <w:t xml:space="preserve"> A client who has submitted modification request for changes in his/her/its demographic details of address, email id, mobile number, bank details etc. at least twice in a month. </w:t>
      </w:r>
    </w:p>
    <w:p w:rsidR="008451D5" w:rsidRPr="008451D5" w:rsidRDefault="008451D5" w:rsidP="007A7EB4">
      <w:pPr>
        <w:pStyle w:val="ListParagraph"/>
        <w:numPr>
          <w:ilvl w:val="0"/>
          <w:numId w:val="2"/>
        </w:numPr>
        <w:jc w:val="both"/>
        <w:rPr>
          <w:rFonts w:ascii="Times New Roman" w:hAnsi="Times New Roman" w:cs="Times New Roman"/>
        </w:rPr>
      </w:pPr>
      <w:r>
        <w:t xml:space="preserve"> A client or a group of clients who have been found to have direct or indirect connection with a listed company and who have executed any transactions prior to any dissemination of any price sensitive information by such listed company. </w:t>
      </w:r>
    </w:p>
    <w:p w:rsidR="008451D5" w:rsidRPr="008451D5" w:rsidRDefault="008451D5" w:rsidP="007A7EB4">
      <w:pPr>
        <w:pStyle w:val="ListParagraph"/>
        <w:numPr>
          <w:ilvl w:val="0"/>
          <w:numId w:val="2"/>
        </w:numPr>
        <w:jc w:val="both"/>
        <w:rPr>
          <w:rFonts w:ascii="Times New Roman" w:hAnsi="Times New Roman" w:cs="Times New Roman"/>
        </w:rPr>
      </w:pPr>
      <w:r>
        <w:t xml:space="preserve">A client or group of clients having more than 20% volume of any scrip listed in for ‘information list’ or ‘current watch list’. </w:t>
      </w:r>
    </w:p>
    <w:p w:rsidR="008451D5" w:rsidRPr="008451D5" w:rsidRDefault="008451D5" w:rsidP="007A7EB4">
      <w:pPr>
        <w:pStyle w:val="ListParagraph"/>
        <w:numPr>
          <w:ilvl w:val="0"/>
          <w:numId w:val="2"/>
        </w:numPr>
        <w:jc w:val="both"/>
        <w:rPr>
          <w:rFonts w:ascii="Times New Roman" w:hAnsi="Times New Roman" w:cs="Times New Roman"/>
        </w:rPr>
      </w:pPr>
      <w:r>
        <w:t xml:space="preserve">A client or group of clients which persistently earn or incur high amount of loss through their trading activities or clients who appear to have executed trades with the objective of transfer of profits or losses. </w:t>
      </w:r>
    </w:p>
    <w:p w:rsidR="008451D5" w:rsidRPr="008451D5" w:rsidRDefault="008451D5" w:rsidP="007A7EB4">
      <w:pPr>
        <w:pStyle w:val="ListParagraph"/>
        <w:numPr>
          <w:ilvl w:val="0"/>
          <w:numId w:val="2"/>
        </w:numPr>
        <w:jc w:val="both"/>
        <w:rPr>
          <w:rFonts w:ascii="Times New Roman" w:hAnsi="Times New Roman" w:cs="Times New Roman"/>
        </w:rPr>
      </w:pPr>
      <w:r>
        <w:t xml:space="preserve">A client who is holding more than 5% of paid up capital of a listed company and has pledged 100% of his/her/it’s such holding for margin purpose and who has also significant trading volume in the same scrip which he/she/it holds. </w:t>
      </w:r>
    </w:p>
    <w:p w:rsidR="008451D5" w:rsidRPr="008451D5" w:rsidRDefault="008451D5" w:rsidP="007A7EB4">
      <w:pPr>
        <w:pStyle w:val="ListParagraph"/>
        <w:numPr>
          <w:ilvl w:val="0"/>
          <w:numId w:val="2"/>
        </w:numPr>
        <w:jc w:val="both"/>
        <w:rPr>
          <w:rFonts w:ascii="Times New Roman" w:hAnsi="Times New Roman" w:cs="Times New Roman"/>
        </w:rPr>
      </w:pPr>
      <w:r>
        <w:t xml:space="preserve">Identification of IP addresses of clients to identify multiple client codes trading from same IP address. </w:t>
      </w:r>
    </w:p>
    <w:p w:rsidR="008451D5" w:rsidRPr="008451D5" w:rsidRDefault="008451D5" w:rsidP="007A7EB4">
      <w:pPr>
        <w:pStyle w:val="ListParagraph"/>
        <w:numPr>
          <w:ilvl w:val="0"/>
          <w:numId w:val="2"/>
        </w:numPr>
        <w:jc w:val="both"/>
        <w:rPr>
          <w:rFonts w:ascii="Times New Roman" w:hAnsi="Times New Roman" w:cs="Times New Roman"/>
        </w:rPr>
      </w:pPr>
      <w:r>
        <w:t>Clients who are connected with each other as per key KYC parameters of the clients as updated by respective client.</w:t>
      </w:r>
    </w:p>
    <w:p w:rsidR="001B0A9C" w:rsidRPr="001B0A9C" w:rsidRDefault="008451D5" w:rsidP="007A7EB4">
      <w:pPr>
        <w:pStyle w:val="ListParagraph"/>
        <w:numPr>
          <w:ilvl w:val="0"/>
          <w:numId w:val="2"/>
        </w:numPr>
        <w:jc w:val="both"/>
        <w:rPr>
          <w:rFonts w:ascii="Times New Roman" w:hAnsi="Times New Roman" w:cs="Times New Roman"/>
        </w:rPr>
      </w:pPr>
      <w:r>
        <w:t>The stock broking operation shall identify suspicious/ manipulative activities undertaken by any client through monitoring of order(s) and trade(s).</w:t>
      </w:r>
    </w:p>
    <w:p w:rsidR="001B0A9C" w:rsidRPr="001B0A9C" w:rsidRDefault="008451D5" w:rsidP="007A7EB4">
      <w:pPr>
        <w:pStyle w:val="ListParagraph"/>
        <w:numPr>
          <w:ilvl w:val="0"/>
          <w:numId w:val="2"/>
        </w:numPr>
        <w:jc w:val="both"/>
        <w:rPr>
          <w:rFonts w:ascii="Times New Roman" w:hAnsi="Times New Roman" w:cs="Times New Roman"/>
        </w:rPr>
      </w:pPr>
      <w:r>
        <w:t>The stock broking operation shall, in case of reporting of any transaction as STR to FIU-India, shall evaluate whether any further action including suspension of the trading activity of the suspect client(s), reporting to Stock Exchanges/SEBI and/or other Regulatory Authorities.</w:t>
      </w:r>
    </w:p>
    <w:p w:rsidR="001B0A9C" w:rsidRPr="001B0A9C" w:rsidRDefault="001B0A9C" w:rsidP="007A7EB4">
      <w:pPr>
        <w:pStyle w:val="ListParagraph"/>
        <w:ind w:left="1440"/>
        <w:jc w:val="both"/>
        <w:rPr>
          <w:rFonts w:ascii="Times New Roman" w:hAnsi="Times New Roman" w:cs="Times New Roman"/>
        </w:rPr>
      </w:pPr>
    </w:p>
    <w:p w:rsidR="001B0A9C" w:rsidRPr="001B0A9C" w:rsidRDefault="001B0A9C" w:rsidP="007A7EB4">
      <w:pPr>
        <w:pStyle w:val="ListParagraph"/>
        <w:numPr>
          <w:ilvl w:val="0"/>
          <w:numId w:val="1"/>
        </w:numPr>
        <w:jc w:val="both"/>
        <w:rPr>
          <w:b/>
        </w:rPr>
      </w:pPr>
      <w:r w:rsidRPr="001B0A9C">
        <w:rPr>
          <w:b/>
        </w:rPr>
        <w:t xml:space="preserve">Process of disposal of alerts and action: </w:t>
      </w:r>
    </w:p>
    <w:p w:rsidR="001B0A9C" w:rsidRPr="001B0A9C" w:rsidRDefault="001B0A9C" w:rsidP="007A7EB4">
      <w:pPr>
        <w:pStyle w:val="ListParagraph"/>
        <w:numPr>
          <w:ilvl w:val="0"/>
          <w:numId w:val="3"/>
        </w:numPr>
        <w:jc w:val="both"/>
        <w:rPr>
          <w:rFonts w:ascii="Times New Roman" w:hAnsi="Times New Roman" w:cs="Times New Roman"/>
        </w:rPr>
      </w:pPr>
      <w:r>
        <w:t xml:space="preserve">The designated officials who are tasked to review the alerts on daily basis shall review the same. </w:t>
      </w:r>
    </w:p>
    <w:p w:rsidR="001B0A9C" w:rsidRPr="001B0A9C" w:rsidRDefault="001B0A9C" w:rsidP="007A7EB4">
      <w:pPr>
        <w:pStyle w:val="ListParagraph"/>
        <w:numPr>
          <w:ilvl w:val="0"/>
          <w:numId w:val="3"/>
        </w:numPr>
        <w:jc w:val="both"/>
        <w:rPr>
          <w:rFonts w:ascii="Times New Roman" w:hAnsi="Times New Roman" w:cs="Times New Roman"/>
        </w:rPr>
      </w:pPr>
      <w:r>
        <w:t xml:space="preserve"> If the designated official finds after review and due diligence that the alert is required to be closed, the official shall close the same with appropriate remarks. </w:t>
      </w:r>
    </w:p>
    <w:p w:rsidR="001B0A9C" w:rsidRPr="001B0A9C" w:rsidRDefault="001B0A9C" w:rsidP="007A7EB4">
      <w:pPr>
        <w:pStyle w:val="ListParagraph"/>
        <w:numPr>
          <w:ilvl w:val="0"/>
          <w:numId w:val="3"/>
        </w:numPr>
        <w:jc w:val="both"/>
        <w:rPr>
          <w:rFonts w:ascii="Times New Roman" w:hAnsi="Times New Roman" w:cs="Times New Roman"/>
        </w:rPr>
      </w:pPr>
      <w:r>
        <w:t xml:space="preserve">If the designated official after due diligence and making such inquiry as such official finds necessary comes to a conclusion that the alert warrants an action, the official will forward the same with his/her views to the Compliance Officer for his/her approval. </w:t>
      </w:r>
    </w:p>
    <w:p w:rsidR="003B4890" w:rsidRPr="003B4890" w:rsidRDefault="001B0A9C" w:rsidP="007A7EB4">
      <w:pPr>
        <w:pStyle w:val="ListParagraph"/>
        <w:numPr>
          <w:ilvl w:val="0"/>
          <w:numId w:val="3"/>
        </w:numPr>
        <w:jc w:val="both"/>
        <w:rPr>
          <w:rFonts w:ascii="Times New Roman" w:hAnsi="Times New Roman" w:cs="Times New Roman"/>
        </w:rPr>
      </w:pPr>
      <w:r>
        <w:t xml:space="preserve"> The Compliance Officer, after review of the alerts along with the submitted comments of the designated official, decides to close the alert, he/she shall close it with appropriate remarks. If the Compliance Officer finds that action in respect of </w:t>
      </w:r>
    </w:p>
    <w:p w:rsidR="003B4890" w:rsidRDefault="003B4890" w:rsidP="003B4890">
      <w:pPr>
        <w:pStyle w:val="ListParagraph"/>
        <w:ind w:left="1800"/>
        <w:jc w:val="both"/>
      </w:pPr>
    </w:p>
    <w:p w:rsidR="003B4890" w:rsidRDefault="003B4890" w:rsidP="003B4890">
      <w:pPr>
        <w:pStyle w:val="ListParagraph"/>
        <w:ind w:left="1800"/>
        <w:jc w:val="both"/>
      </w:pPr>
    </w:p>
    <w:p w:rsidR="003B4890" w:rsidRDefault="003B4890" w:rsidP="003B4890">
      <w:pPr>
        <w:pStyle w:val="ListParagraph"/>
        <w:ind w:left="1800"/>
        <w:jc w:val="both"/>
      </w:pPr>
    </w:p>
    <w:p w:rsidR="003B4890" w:rsidRDefault="003B4890" w:rsidP="003B4890">
      <w:pPr>
        <w:pStyle w:val="ListParagraph"/>
        <w:ind w:left="1800"/>
        <w:jc w:val="both"/>
      </w:pPr>
    </w:p>
    <w:p w:rsidR="003B4890" w:rsidRDefault="003B4890" w:rsidP="003B4890">
      <w:pPr>
        <w:pStyle w:val="ListParagraph"/>
        <w:ind w:left="1800"/>
        <w:jc w:val="both"/>
      </w:pPr>
    </w:p>
    <w:p w:rsidR="003B4890" w:rsidRDefault="003B4890" w:rsidP="003B4890">
      <w:pPr>
        <w:pStyle w:val="ListParagraph"/>
        <w:ind w:left="1800"/>
        <w:jc w:val="both"/>
      </w:pPr>
    </w:p>
    <w:p w:rsidR="003B4890" w:rsidRDefault="003B4890" w:rsidP="003B4890">
      <w:pPr>
        <w:pStyle w:val="ListParagraph"/>
        <w:ind w:left="1800"/>
        <w:jc w:val="both"/>
      </w:pPr>
    </w:p>
    <w:p w:rsidR="003B4890" w:rsidRDefault="003B4890" w:rsidP="003B4890">
      <w:pPr>
        <w:pStyle w:val="ListParagraph"/>
        <w:ind w:left="1800"/>
        <w:jc w:val="both"/>
      </w:pPr>
    </w:p>
    <w:p w:rsidR="001B0A9C" w:rsidRPr="001B0A9C" w:rsidRDefault="001B0A9C" w:rsidP="003B4890">
      <w:pPr>
        <w:pStyle w:val="ListParagraph"/>
        <w:ind w:left="1800"/>
        <w:jc w:val="both"/>
        <w:rPr>
          <w:rFonts w:ascii="Times New Roman" w:hAnsi="Times New Roman" w:cs="Times New Roman"/>
        </w:rPr>
      </w:pPr>
      <w:proofErr w:type="gramStart"/>
      <w:r>
        <w:t>such</w:t>
      </w:r>
      <w:proofErr w:type="gramEnd"/>
      <w:r>
        <w:t xml:space="preserve"> alert is warranted, he/she shall take such actions including filing STR with FIU-India, informing to Stock Exchanges and discontinue the relationship with the client.</w:t>
      </w:r>
    </w:p>
    <w:p w:rsidR="001B0A9C" w:rsidRPr="001B0A9C" w:rsidRDefault="001B0A9C" w:rsidP="007A7EB4">
      <w:pPr>
        <w:pStyle w:val="ListParagraph"/>
        <w:numPr>
          <w:ilvl w:val="0"/>
          <w:numId w:val="3"/>
        </w:numPr>
        <w:jc w:val="both"/>
        <w:rPr>
          <w:rFonts w:ascii="Times New Roman" w:hAnsi="Times New Roman" w:cs="Times New Roman"/>
        </w:rPr>
      </w:pPr>
      <w:r>
        <w:t xml:space="preserve">The report of such instances along with adverse observations and details of actions taken shall be submitted to the Stock Exchanges within 7 day from date of identification of such instances. </w:t>
      </w:r>
    </w:p>
    <w:p w:rsidR="001B0A9C" w:rsidRPr="001B0A9C" w:rsidRDefault="001B0A9C" w:rsidP="007A7EB4">
      <w:pPr>
        <w:pStyle w:val="ListParagraph"/>
        <w:numPr>
          <w:ilvl w:val="0"/>
          <w:numId w:val="3"/>
        </w:numPr>
        <w:jc w:val="both"/>
        <w:rPr>
          <w:rFonts w:ascii="Times New Roman" w:hAnsi="Times New Roman" w:cs="Times New Roman"/>
        </w:rPr>
      </w:pPr>
      <w:r>
        <w:t>The records of alerts generated, disposed of as closed and details of action taken wherever applicable shall be maintained with such security measures as would make such records temper proof and the access is available on to designated officials under the supervision of the Compliance Officer.</w:t>
      </w:r>
    </w:p>
    <w:p w:rsidR="001B0A9C" w:rsidRPr="001B0A9C" w:rsidRDefault="001B0A9C" w:rsidP="007A7EB4">
      <w:pPr>
        <w:pStyle w:val="ListParagraph"/>
        <w:ind w:left="1800"/>
        <w:jc w:val="both"/>
        <w:rPr>
          <w:rFonts w:ascii="Times New Roman" w:hAnsi="Times New Roman" w:cs="Times New Roman"/>
        </w:rPr>
      </w:pPr>
    </w:p>
    <w:p w:rsidR="001B0A9C" w:rsidRPr="001B0A9C" w:rsidRDefault="001B0A9C" w:rsidP="007A7EB4">
      <w:pPr>
        <w:pStyle w:val="ListParagraph"/>
        <w:numPr>
          <w:ilvl w:val="0"/>
          <w:numId w:val="1"/>
        </w:numPr>
        <w:jc w:val="both"/>
        <w:rPr>
          <w:rFonts w:ascii="Times New Roman" w:hAnsi="Times New Roman" w:cs="Times New Roman"/>
        </w:rPr>
      </w:pPr>
      <w:r w:rsidRPr="001B0A9C">
        <w:rPr>
          <w:b/>
        </w:rPr>
        <w:t xml:space="preserve">Obligations of Compliance Officer/ Designated Director and Internal Auditor of the Stock Broking Business </w:t>
      </w:r>
    </w:p>
    <w:p w:rsidR="001B0A9C" w:rsidRPr="001B0A9C" w:rsidRDefault="001B0A9C" w:rsidP="007A7EB4">
      <w:pPr>
        <w:pStyle w:val="ListParagraph"/>
        <w:numPr>
          <w:ilvl w:val="0"/>
          <w:numId w:val="6"/>
        </w:numPr>
        <w:jc w:val="both"/>
        <w:rPr>
          <w:rFonts w:ascii="Times New Roman" w:hAnsi="Times New Roman" w:cs="Times New Roman"/>
        </w:rPr>
      </w:pPr>
      <w:r>
        <w:t xml:space="preserve">The surveillance activities of the stock broking operations and that of DP operations shall be conducted under overall supervision of the Compliance Officer. The policy implemented is in accordance with the provisions of Prevention of Money Laundering Act, 2002 and rules made thereunder as Reporting Entity. </w:t>
      </w:r>
    </w:p>
    <w:p w:rsidR="001B0A9C" w:rsidRPr="001B0A9C" w:rsidRDefault="001B0A9C" w:rsidP="007A7EB4">
      <w:pPr>
        <w:pStyle w:val="ListParagraph"/>
        <w:numPr>
          <w:ilvl w:val="0"/>
          <w:numId w:val="6"/>
        </w:numPr>
        <w:jc w:val="both"/>
        <w:rPr>
          <w:rFonts w:ascii="Times New Roman" w:hAnsi="Times New Roman" w:cs="Times New Roman"/>
        </w:rPr>
      </w:pPr>
      <w:r>
        <w:t xml:space="preserve">A quarterly MIS shall be put up by the Compliance Officer to the board and the Designated Director giving number of alerts generated during the quarter, number of alerts closed, number of alerts on which action taken with details of action taken and number of alerts pending at the end of the quarter along with reasons for pendency and action plan for closure. The Board as well as the Designated Director shall be </w:t>
      </w:r>
      <w:proofErr w:type="gramStart"/>
      <w:r>
        <w:t>appraised</w:t>
      </w:r>
      <w:proofErr w:type="gramEnd"/>
      <w:r>
        <w:t xml:space="preserve"> of any exception noticed during the disposal of the alerts. </w:t>
      </w:r>
    </w:p>
    <w:p w:rsidR="001B0A9C" w:rsidRPr="001B0A9C" w:rsidRDefault="001B0A9C" w:rsidP="007A7EB4">
      <w:pPr>
        <w:pStyle w:val="ListParagraph"/>
        <w:numPr>
          <w:ilvl w:val="0"/>
          <w:numId w:val="6"/>
        </w:numPr>
        <w:jc w:val="both"/>
        <w:rPr>
          <w:rFonts w:ascii="Times New Roman" w:hAnsi="Times New Roman" w:cs="Times New Roman"/>
        </w:rPr>
      </w:pPr>
      <w:r>
        <w:t xml:space="preserve">The Designated Director shall be responsible for all surveillance activities carried out by the trading member. </w:t>
      </w:r>
    </w:p>
    <w:p w:rsidR="001B0A9C" w:rsidRPr="001B0A9C" w:rsidRDefault="001B0A9C" w:rsidP="007A7EB4">
      <w:pPr>
        <w:pStyle w:val="ListParagraph"/>
        <w:numPr>
          <w:ilvl w:val="0"/>
          <w:numId w:val="6"/>
        </w:numPr>
        <w:jc w:val="both"/>
        <w:rPr>
          <w:rFonts w:ascii="Times New Roman" w:hAnsi="Times New Roman" w:cs="Times New Roman"/>
        </w:rPr>
      </w:pPr>
      <w:proofErr w:type="spellStart"/>
      <w:r>
        <w:t>Betala</w:t>
      </w:r>
      <w:proofErr w:type="spellEnd"/>
      <w:r>
        <w:t xml:space="preserve"> shall submit its surveillance policy to the internal auditor for stock broking operations and for review and shall satisfy the queries/questions, if any, raised by the internal auditor with respect to the implementation of the surveillance policy, its effectiveness and the alerts generated.</w:t>
      </w:r>
    </w:p>
    <w:p w:rsidR="001B0A9C" w:rsidRDefault="001B0A9C" w:rsidP="007A7EB4">
      <w:pPr>
        <w:pStyle w:val="ListParagraph"/>
        <w:jc w:val="both"/>
      </w:pPr>
    </w:p>
    <w:p w:rsidR="001B0A9C" w:rsidRPr="001B0A9C" w:rsidRDefault="001B0A9C" w:rsidP="007A7EB4">
      <w:pPr>
        <w:pStyle w:val="ListParagraph"/>
        <w:numPr>
          <w:ilvl w:val="0"/>
          <w:numId w:val="1"/>
        </w:numPr>
        <w:jc w:val="both"/>
        <w:rPr>
          <w:rFonts w:ascii="Times New Roman" w:hAnsi="Times New Roman" w:cs="Times New Roman"/>
          <w:b/>
        </w:rPr>
      </w:pPr>
      <w:r w:rsidRPr="001B0A9C">
        <w:rPr>
          <w:b/>
        </w:rPr>
        <w:t>Obligation of Quarterly reporting of status of the alerts generated for Stock Broking Operations</w:t>
      </w:r>
    </w:p>
    <w:p w:rsidR="001B0A9C" w:rsidRDefault="001B0A9C" w:rsidP="007A7EB4">
      <w:pPr>
        <w:pStyle w:val="ListParagraph"/>
        <w:jc w:val="both"/>
      </w:pPr>
    </w:p>
    <w:p w:rsidR="001B0A9C" w:rsidRDefault="001B0A9C" w:rsidP="007A7EB4">
      <w:pPr>
        <w:pStyle w:val="ListParagraph"/>
        <w:jc w:val="both"/>
      </w:pPr>
      <w:r>
        <w:t>A quarterly statement providing duly approved status of alerts in respect of stock broking operations on quarterly basis shall be submitted to NSE in the following format within 15 days after the end of the quarter:</w:t>
      </w:r>
    </w:p>
    <w:p w:rsidR="003B4890" w:rsidRDefault="003B4890" w:rsidP="007A7EB4">
      <w:pPr>
        <w:pStyle w:val="ListParagraph"/>
        <w:jc w:val="both"/>
      </w:pPr>
    </w:p>
    <w:p w:rsidR="003B4890" w:rsidRDefault="003B4890" w:rsidP="007A7EB4">
      <w:pPr>
        <w:pStyle w:val="ListParagraph"/>
        <w:jc w:val="both"/>
      </w:pPr>
    </w:p>
    <w:p w:rsidR="003B4890" w:rsidRDefault="003B4890" w:rsidP="007A7EB4">
      <w:pPr>
        <w:pStyle w:val="ListParagraph"/>
        <w:jc w:val="both"/>
      </w:pPr>
    </w:p>
    <w:p w:rsidR="003B4890" w:rsidRDefault="003B4890" w:rsidP="007A7EB4">
      <w:pPr>
        <w:pStyle w:val="ListParagraph"/>
        <w:jc w:val="both"/>
      </w:pPr>
    </w:p>
    <w:p w:rsidR="003B4890" w:rsidRDefault="003B4890" w:rsidP="007A7EB4">
      <w:pPr>
        <w:pStyle w:val="ListParagraph"/>
        <w:jc w:val="both"/>
      </w:pPr>
    </w:p>
    <w:p w:rsidR="003B4890" w:rsidRDefault="003B4890" w:rsidP="007A7EB4">
      <w:pPr>
        <w:pStyle w:val="ListParagraph"/>
        <w:jc w:val="both"/>
      </w:pPr>
    </w:p>
    <w:p w:rsidR="003B4890" w:rsidRDefault="003B4890" w:rsidP="007A7EB4">
      <w:pPr>
        <w:pStyle w:val="ListParagraph"/>
        <w:jc w:val="both"/>
      </w:pPr>
    </w:p>
    <w:p w:rsidR="001B0A9C" w:rsidRDefault="001B0A9C" w:rsidP="007A7EB4">
      <w:pPr>
        <w:pStyle w:val="ListParagraph"/>
        <w:numPr>
          <w:ilvl w:val="0"/>
          <w:numId w:val="7"/>
        </w:numPr>
        <w:jc w:val="both"/>
      </w:pPr>
      <w:r>
        <w:t xml:space="preserve">Status of Alerts generated by the Trading Member: </w:t>
      </w:r>
    </w:p>
    <w:p w:rsidR="001B0A9C" w:rsidRDefault="001B0A9C" w:rsidP="007A7EB4">
      <w:pPr>
        <w:pStyle w:val="ListParagraph"/>
        <w:numPr>
          <w:ilvl w:val="0"/>
          <w:numId w:val="8"/>
        </w:numPr>
        <w:jc w:val="both"/>
      </w:pPr>
      <w:r>
        <w:t>Name of Alert</w:t>
      </w:r>
    </w:p>
    <w:p w:rsidR="001B0A9C" w:rsidRDefault="001B0A9C" w:rsidP="007A7EB4">
      <w:pPr>
        <w:pStyle w:val="ListParagraph"/>
        <w:numPr>
          <w:ilvl w:val="0"/>
          <w:numId w:val="8"/>
        </w:numPr>
        <w:jc w:val="both"/>
      </w:pPr>
      <w:r>
        <w:t>No. of alerts under process at the beginning of quarter</w:t>
      </w:r>
    </w:p>
    <w:p w:rsidR="001B0A9C" w:rsidRDefault="001B0A9C" w:rsidP="007A7EB4">
      <w:pPr>
        <w:pStyle w:val="ListParagraph"/>
        <w:numPr>
          <w:ilvl w:val="0"/>
          <w:numId w:val="8"/>
        </w:numPr>
        <w:jc w:val="both"/>
      </w:pPr>
      <w:r>
        <w:t>No. of new alerts generated in the quarter</w:t>
      </w:r>
    </w:p>
    <w:p w:rsidR="001B0A9C" w:rsidRDefault="001B0A9C" w:rsidP="007A7EB4">
      <w:pPr>
        <w:pStyle w:val="ListParagraph"/>
        <w:numPr>
          <w:ilvl w:val="0"/>
          <w:numId w:val="8"/>
        </w:numPr>
        <w:jc w:val="both"/>
      </w:pPr>
      <w:r>
        <w:t xml:space="preserve">No. of alerts Verified &amp; Closed in the quarter </w:t>
      </w:r>
    </w:p>
    <w:p w:rsidR="001B0A9C" w:rsidRDefault="001B0A9C" w:rsidP="007A7EB4">
      <w:pPr>
        <w:pStyle w:val="ListParagraph"/>
        <w:numPr>
          <w:ilvl w:val="0"/>
          <w:numId w:val="8"/>
        </w:numPr>
        <w:jc w:val="both"/>
      </w:pPr>
      <w:r>
        <w:t xml:space="preserve">No. of alerts referred to Exchange (*) </w:t>
      </w:r>
    </w:p>
    <w:p w:rsidR="001B0A9C" w:rsidRDefault="001B0A9C" w:rsidP="007A7EB4">
      <w:pPr>
        <w:pStyle w:val="ListParagraph"/>
        <w:numPr>
          <w:ilvl w:val="0"/>
          <w:numId w:val="8"/>
        </w:numPr>
        <w:jc w:val="both"/>
      </w:pPr>
      <w:r>
        <w:t>No. of alerts pending/ under process at the end of quarte</w:t>
      </w:r>
      <w:r w:rsidR="007A7EB4">
        <w:t>r</w:t>
      </w:r>
    </w:p>
    <w:p w:rsidR="007A7EB4" w:rsidRDefault="007A7EB4" w:rsidP="007A7EB4">
      <w:pPr>
        <w:pStyle w:val="ListParagraph"/>
        <w:ind w:left="1800"/>
        <w:jc w:val="both"/>
      </w:pPr>
    </w:p>
    <w:p w:rsidR="007A7EB4" w:rsidRDefault="007A7EB4" w:rsidP="007A7EB4">
      <w:pPr>
        <w:pStyle w:val="ListParagraph"/>
        <w:numPr>
          <w:ilvl w:val="0"/>
          <w:numId w:val="7"/>
        </w:numPr>
        <w:jc w:val="both"/>
      </w:pPr>
      <w:r>
        <w:t>Details of alerts referred to the Exchange</w:t>
      </w:r>
    </w:p>
    <w:p w:rsidR="007A7EB4" w:rsidRDefault="007A7EB4" w:rsidP="007A7EB4">
      <w:pPr>
        <w:pStyle w:val="NoSpacing"/>
        <w:numPr>
          <w:ilvl w:val="0"/>
          <w:numId w:val="12"/>
        </w:numPr>
        <w:ind w:firstLine="0"/>
        <w:jc w:val="both"/>
      </w:pPr>
      <w:r>
        <w:t xml:space="preserve">Date of Alert </w:t>
      </w:r>
    </w:p>
    <w:p w:rsidR="007A7EB4" w:rsidRDefault="007A7EB4" w:rsidP="007A7EB4">
      <w:pPr>
        <w:pStyle w:val="NoSpacing"/>
        <w:numPr>
          <w:ilvl w:val="0"/>
          <w:numId w:val="12"/>
        </w:numPr>
        <w:ind w:firstLine="0"/>
        <w:jc w:val="both"/>
      </w:pPr>
      <w:r>
        <w:t xml:space="preserve">Type of Alert </w:t>
      </w:r>
    </w:p>
    <w:p w:rsidR="007A7EB4" w:rsidRDefault="007A7EB4" w:rsidP="007A7EB4">
      <w:pPr>
        <w:pStyle w:val="NoSpacing"/>
        <w:numPr>
          <w:ilvl w:val="0"/>
          <w:numId w:val="12"/>
        </w:numPr>
        <w:ind w:firstLine="0"/>
        <w:jc w:val="both"/>
      </w:pPr>
      <w:r>
        <w:t>Brief observation and details of action taken</w:t>
      </w:r>
    </w:p>
    <w:p w:rsidR="007A7EB4" w:rsidRDefault="007A7EB4" w:rsidP="007A7EB4">
      <w:pPr>
        <w:pStyle w:val="NoSpacing"/>
        <w:numPr>
          <w:ilvl w:val="0"/>
          <w:numId w:val="12"/>
        </w:numPr>
        <w:ind w:firstLine="0"/>
        <w:jc w:val="both"/>
      </w:pPr>
      <w:r>
        <w:t>Date referred to Exchange</w:t>
      </w:r>
    </w:p>
    <w:p w:rsidR="001B0A9C" w:rsidRPr="001B0A9C" w:rsidRDefault="001B0A9C" w:rsidP="007A7EB4">
      <w:pPr>
        <w:pStyle w:val="NoSpacing"/>
        <w:jc w:val="both"/>
        <w:rPr>
          <w:rFonts w:ascii="Times New Roman" w:hAnsi="Times New Roman" w:cs="Times New Roman"/>
        </w:rPr>
      </w:pPr>
    </w:p>
    <w:p w:rsidR="001B0A9C" w:rsidRDefault="001B0A9C" w:rsidP="007A7EB4">
      <w:pPr>
        <w:pStyle w:val="ListParagraph"/>
        <w:jc w:val="both"/>
      </w:pPr>
    </w:p>
    <w:p w:rsidR="001B0A9C" w:rsidRPr="007A7EB4" w:rsidRDefault="007A7EB4" w:rsidP="007A7EB4">
      <w:pPr>
        <w:pStyle w:val="ListParagraph"/>
        <w:numPr>
          <w:ilvl w:val="0"/>
          <w:numId w:val="7"/>
        </w:numPr>
        <w:jc w:val="both"/>
        <w:rPr>
          <w:rFonts w:ascii="Times New Roman" w:hAnsi="Times New Roman" w:cs="Times New Roman"/>
        </w:rPr>
      </w:pPr>
      <w:r>
        <w:t>Details of any major surveillance action taken (other than alerts referred to Exchanges) if any during the quarter.</w:t>
      </w:r>
    </w:p>
    <w:p w:rsidR="007A7EB4" w:rsidRDefault="007A7EB4" w:rsidP="007A7EB4">
      <w:pPr>
        <w:pStyle w:val="ListParagraph"/>
        <w:ind w:left="1080"/>
        <w:jc w:val="both"/>
      </w:pPr>
    </w:p>
    <w:p w:rsidR="007A7EB4" w:rsidRDefault="007A7EB4" w:rsidP="007A7EB4">
      <w:pPr>
        <w:pStyle w:val="ListParagraph"/>
        <w:ind w:left="1080"/>
        <w:jc w:val="both"/>
      </w:pPr>
      <w:r>
        <w:t xml:space="preserve">In </w:t>
      </w:r>
      <w:proofErr w:type="spellStart"/>
      <w:r>
        <w:t>caseBetala</w:t>
      </w:r>
      <w:proofErr w:type="spellEnd"/>
      <w:r>
        <w:t xml:space="preserve"> does not have anything to report, a “NIL Report” shall be filed within 15 days from the end of the quarter.</w:t>
      </w:r>
    </w:p>
    <w:p w:rsidR="007A7EB4" w:rsidRDefault="007A7EB4" w:rsidP="007A7EB4">
      <w:pPr>
        <w:pStyle w:val="ListParagraph"/>
        <w:ind w:left="1080"/>
        <w:jc w:val="both"/>
      </w:pPr>
    </w:p>
    <w:p w:rsidR="007A7EB4" w:rsidRPr="007A7EB4" w:rsidRDefault="007A7EB4" w:rsidP="007A7EB4">
      <w:pPr>
        <w:pStyle w:val="ListParagraph"/>
        <w:numPr>
          <w:ilvl w:val="0"/>
          <w:numId w:val="1"/>
        </w:numPr>
        <w:jc w:val="both"/>
        <w:rPr>
          <w:rFonts w:ascii="Times New Roman" w:hAnsi="Times New Roman" w:cs="Times New Roman"/>
          <w:b/>
        </w:rPr>
      </w:pPr>
      <w:r w:rsidRPr="007A7EB4">
        <w:rPr>
          <w:b/>
        </w:rPr>
        <w:t>Maintenance of Record</w:t>
      </w:r>
    </w:p>
    <w:p w:rsidR="007A7EB4" w:rsidRDefault="007A7EB4" w:rsidP="007A7EB4">
      <w:pPr>
        <w:pStyle w:val="ListParagraph"/>
        <w:jc w:val="both"/>
      </w:pPr>
    </w:p>
    <w:p w:rsidR="008451D5" w:rsidRDefault="008451D5" w:rsidP="007A7EB4">
      <w:pPr>
        <w:pStyle w:val="ListParagraph"/>
        <w:jc w:val="both"/>
      </w:pPr>
      <w:r>
        <w:t>The stock broking operation shall maintain records for such period as is prescribed under PMLA (Maint</w:t>
      </w:r>
      <w:r w:rsidR="007A7EB4">
        <w:t xml:space="preserve">enance of Records) Rules, 2005 </w:t>
      </w:r>
      <w:r>
        <w:t>and any other directions as may be issued by SEBI/ Stock Exchanges from time to time.</w:t>
      </w:r>
    </w:p>
    <w:p w:rsidR="007A7EB4" w:rsidRDefault="007A7EB4" w:rsidP="007A7EB4">
      <w:pPr>
        <w:pStyle w:val="ListParagraph"/>
        <w:jc w:val="both"/>
      </w:pPr>
    </w:p>
    <w:p w:rsidR="007A7EB4" w:rsidRPr="007A7EB4" w:rsidRDefault="007A7EB4" w:rsidP="007A7EB4">
      <w:pPr>
        <w:pStyle w:val="ListParagraph"/>
        <w:numPr>
          <w:ilvl w:val="0"/>
          <w:numId w:val="1"/>
        </w:numPr>
        <w:jc w:val="both"/>
        <w:rPr>
          <w:rFonts w:ascii="Times New Roman" w:hAnsi="Times New Roman" w:cs="Times New Roman"/>
          <w:b/>
        </w:rPr>
      </w:pPr>
      <w:r w:rsidRPr="007A7EB4">
        <w:rPr>
          <w:b/>
        </w:rPr>
        <w:t xml:space="preserve">Review of Policy: </w:t>
      </w:r>
    </w:p>
    <w:p w:rsidR="007A7EB4" w:rsidRDefault="007A7EB4" w:rsidP="007A7EB4">
      <w:pPr>
        <w:pStyle w:val="ListParagraph"/>
        <w:jc w:val="both"/>
      </w:pPr>
    </w:p>
    <w:p w:rsidR="007A7EB4" w:rsidRDefault="007A7EB4" w:rsidP="007A7EB4">
      <w:pPr>
        <w:pStyle w:val="ListParagraph"/>
        <w:jc w:val="both"/>
      </w:pPr>
      <w:r>
        <w:t>The Surveillance Policy shall be reviewed on periodic basis and at least once a year by the Compliance Officer to ensure that the same is updated in line with market trends, updated regulations and practices.</w:t>
      </w:r>
      <w:bookmarkStart w:id="0" w:name="_GoBack"/>
      <w:bookmarkEnd w:id="0"/>
    </w:p>
    <w:sectPr w:rsidR="007A7EB4" w:rsidSect="007D2A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imbusSanL-Regu">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0272"/>
    <w:multiLevelType w:val="hybridMultilevel"/>
    <w:tmpl w:val="1992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C15631"/>
    <w:multiLevelType w:val="hybridMultilevel"/>
    <w:tmpl w:val="C55ABE66"/>
    <w:lvl w:ilvl="0" w:tplc="BACE2A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6B36BC"/>
    <w:multiLevelType w:val="hybridMultilevel"/>
    <w:tmpl w:val="0B46D4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760001"/>
    <w:multiLevelType w:val="hybridMultilevel"/>
    <w:tmpl w:val="C7CC7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0212490"/>
    <w:multiLevelType w:val="hybridMultilevel"/>
    <w:tmpl w:val="AA40FE0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84B5E85"/>
    <w:multiLevelType w:val="hybridMultilevel"/>
    <w:tmpl w:val="C9FED16C"/>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5B39735B"/>
    <w:multiLevelType w:val="hybridMultilevel"/>
    <w:tmpl w:val="67E2B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2F3999"/>
    <w:multiLevelType w:val="hybridMultilevel"/>
    <w:tmpl w:val="C4CC6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9817B2"/>
    <w:multiLevelType w:val="hybridMultilevel"/>
    <w:tmpl w:val="7626FA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9447888"/>
    <w:multiLevelType w:val="hybridMultilevel"/>
    <w:tmpl w:val="8A72AB6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795500A8"/>
    <w:multiLevelType w:val="hybridMultilevel"/>
    <w:tmpl w:val="BAEEE7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9AE659A"/>
    <w:multiLevelType w:val="hybridMultilevel"/>
    <w:tmpl w:val="78280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4"/>
  </w:num>
  <w:num w:numId="4">
    <w:abstractNumId w:val="5"/>
  </w:num>
  <w:num w:numId="5">
    <w:abstractNumId w:val="9"/>
  </w:num>
  <w:num w:numId="6">
    <w:abstractNumId w:val="2"/>
  </w:num>
  <w:num w:numId="7">
    <w:abstractNumId w:val="1"/>
  </w:num>
  <w:num w:numId="8">
    <w:abstractNumId w:val="8"/>
  </w:num>
  <w:num w:numId="9">
    <w:abstractNumId w:val="6"/>
  </w:num>
  <w:num w:numId="10">
    <w:abstractNumId w:val="0"/>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451D5"/>
    <w:rsid w:val="001B0A9C"/>
    <w:rsid w:val="003B4890"/>
    <w:rsid w:val="004E1088"/>
    <w:rsid w:val="007A7EB4"/>
    <w:rsid w:val="007D2A20"/>
    <w:rsid w:val="008451D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A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1D5"/>
    <w:pPr>
      <w:ind w:left="720"/>
      <w:contextualSpacing/>
    </w:pPr>
  </w:style>
  <w:style w:type="paragraph" w:styleId="NoSpacing">
    <w:name w:val="No Spacing"/>
    <w:uiPriority w:val="1"/>
    <w:qFormat/>
    <w:rsid w:val="007A7E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1D5"/>
    <w:pPr>
      <w:ind w:left="720"/>
      <w:contextualSpacing/>
    </w:pPr>
  </w:style>
  <w:style w:type="paragraph" w:styleId="NoSpacing">
    <w:name w:val="No Spacing"/>
    <w:uiPriority w:val="1"/>
    <w:qFormat/>
    <w:rsid w:val="007A7EB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Betala8</cp:lastModifiedBy>
  <cp:revision>2</cp:revision>
  <dcterms:created xsi:type="dcterms:W3CDTF">2022-02-02T07:40:00Z</dcterms:created>
  <dcterms:modified xsi:type="dcterms:W3CDTF">2022-02-02T09:11:00Z</dcterms:modified>
</cp:coreProperties>
</file>